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FCA" w:rsidRDefault="00D42FCA" w:rsidP="00D42FCA">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D42FCA"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D42FCA" w:rsidRDefault="00D42FCA" w:rsidP="00553E07">
            <w:pPr>
              <w:spacing w:before="100"/>
              <w:jc w:val="center"/>
            </w:pPr>
            <w:r>
              <w:rPr>
                <w:rFonts w:ascii="Calibri" w:eastAsia="Calibri" w:hAnsi="Calibri" w:cs="Calibri"/>
                <w:b/>
                <w:bCs/>
                <w:color w:val="B8963E"/>
                <w:sz w:val="32"/>
                <w:szCs w:val="32"/>
              </w:rPr>
              <w:t>B40</w:t>
            </w:r>
          </w:p>
        </w:tc>
        <w:tc>
          <w:tcPr>
            <w:tcW w:w="0" w:type="auto"/>
            <w:tcBorders>
              <w:top w:val="nil"/>
              <w:left w:val="nil"/>
              <w:bottom w:val="nil"/>
              <w:right w:val="nil"/>
            </w:tcBorders>
            <w:shd w:val="clear" w:color="auto" w:fill="0A1628"/>
            <w:vAlign w:val="center"/>
          </w:tcPr>
          <w:p w:rsidR="00D42FCA" w:rsidRDefault="00D42FCA" w:rsidP="00553E07">
            <w:pPr>
              <w:spacing w:before="80" w:after="20"/>
              <w:ind w:left="120"/>
            </w:pPr>
            <w:r>
              <w:rPr>
                <w:rFonts w:ascii="Calibri" w:eastAsia="Calibri" w:hAnsi="Calibri" w:cs="Calibri"/>
                <w:color w:val="B8963E"/>
                <w:sz w:val="18"/>
                <w:szCs w:val="18"/>
              </w:rPr>
              <w:t>AISTAR 2026</w:t>
            </w:r>
          </w:p>
          <w:p w:rsidR="00D42FCA" w:rsidRDefault="00D42FCA" w:rsidP="00553E07">
            <w:pPr>
              <w:spacing w:after="80"/>
              <w:ind w:left="120"/>
            </w:pPr>
            <w:r>
              <w:rPr>
                <w:rFonts w:ascii="Calibri" w:eastAsia="Calibri" w:hAnsi="Calibri" w:cs="Calibri"/>
                <w:b/>
                <w:bCs/>
                <w:color w:val="FFFFFF"/>
                <w:sz w:val="24"/>
                <w:szCs w:val="24"/>
              </w:rPr>
              <w:t>CLOSING CERTIFICATE</w:t>
            </w:r>
          </w:p>
        </w:tc>
      </w:tr>
    </w:tbl>
    <w:p w:rsidR="00D42FCA" w:rsidRDefault="00D42FCA" w:rsidP="00D42FCA">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Part IX (Rule 53(5) / Rule 54(5))</w:t>
      </w:r>
      <w:r>
        <w:rPr>
          <w:rFonts w:ascii="Calibri" w:eastAsia="Calibri" w:hAnsi="Calibri" w:cs="Calibri"/>
          <w:color w:val="4A5A70"/>
          <w:sz w:val="17"/>
          <w:szCs w:val="17"/>
        </w:rPr>
        <w:t xml:space="preserve">  ·  AISTAR 2026 Sixth Edition (Revised 19 April 2026)</w:t>
      </w:r>
    </w:p>
    <w:p w:rsidR="00D42FCA" w:rsidRDefault="00D42FCA" w:rsidP="00D42FCA">
      <w:pPr>
        <w:spacing w:after="100"/>
      </w:pPr>
    </w:p>
    <w:p w:rsidR="00D42FCA" w:rsidRDefault="00D42FCA" w:rsidP="00D42FCA">
      <w:pPr>
        <w:spacing w:before="60" w:after="60"/>
        <w:jc w:val="center"/>
      </w:pPr>
      <w:r>
        <w:rPr>
          <w:rFonts w:ascii="Calibri" w:eastAsia="Calibri" w:hAnsi="Calibri" w:cs="Calibri"/>
          <w:b/>
          <w:bCs/>
          <w:color w:val="0A1628"/>
          <w:sz w:val="26"/>
          <w:szCs w:val="26"/>
        </w:rPr>
        <w:t>CLOSING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Sovereign Hash</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Date of Determination / Award / Certificate of Settlement</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Date Internal Review Mechanism Exhausted / Lapsed</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r w:rsidR="00D42FC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42FCA" w:rsidRDefault="00D42FCA" w:rsidP="00553E07">
            <w:pPr>
              <w:spacing w:before="60"/>
              <w:ind w:left="80"/>
            </w:pPr>
            <w:r>
              <w:rPr>
                <w:rFonts w:ascii="Calibri" w:eastAsia="Calibri" w:hAnsi="Calibri" w:cs="Calibri"/>
                <w:b/>
                <w:bCs/>
                <w:color w:val="0A1628"/>
                <w:sz w:val="18"/>
                <w:szCs w:val="18"/>
              </w:rPr>
              <w:t>Date of This Certificate</w:t>
            </w:r>
          </w:p>
        </w:tc>
        <w:tc>
          <w:tcPr>
            <w:tcW w:w="7600" w:type="dxa"/>
            <w:tcBorders>
              <w:top w:val="single" w:sz="4" w:space="0" w:color="D0D8E4"/>
              <w:left w:val="nil"/>
              <w:bottom w:val="single" w:sz="4" w:space="0" w:color="D0D8E4"/>
              <w:right w:val="single" w:sz="4" w:space="0" w:color="D0D8E4"/>
            </w:tcBorders>
            <w:vAlign w:val="bottom"/>
          </w:tcPr>
          <w:p w:rsidR="00D42FCA" w:rsidRDefault="00D42FCA" w:rsidP="00553E07"/>
        </w:tc>
      </w:tr>
    </w:tbl>
    <w:p w:rsidR="00D42FCA" w:rsidRDefault="00D42FCA" w:rsidP="00D42FCA">
      <w:pPr>
        <w:spacing w:after="80"/>
      </w:pPr>
    </w:p>
    <w:p w:rsidR="00D42FCA" w:rsidRDefault="00D42FCA" w:rsidP="00D42FCA">
      <w:pPr>
        <w:spacing w:before="160" w:after="80"/>
      </w:pPr>
      <w:r>
        <w:rPr>
          <w:rFonts w:ascii="Calibri" w:eastAsia="Calibri" w:hAnsi="Calibri" w:cs="Calibri"/>
          <w:b/>
          <w:bCs/>
          <w:color w:val="0A1628"/>
          <w:sz w:val="24"/>
          <w:szCs w:val="24"/>
        </w:rPr>
        <w:t>CERTIFICATE</w:t>
      </w:r>
    </w:p>
    <w:p w:rsidR="00D42FCA" w:rsidRDefault="00D42FCA" w:rsidP="00D42FCA">
      <w:pPr>
        <w:pBdr>
          <w:left w:val="single" w:sz="12" w:space="0" w:color="B8963E"/>
        </w:pBdr>
        <w:spacing w:before="120" w:after="120"/>
        <w:ind w:left="200"/>
      </w:pPr>
      <w:r>
        <w:rPr>
          <w:rFonts w:ascii="Calibri" w:eastAsia="Calibri" w:hAnsi="Calibri" w:cs="Calibri"/>
          <w:i/>
          <w:iCs/>
          <w:color w:val="4A5A70"/>
          <w:sz w:val="18"/>
          <w:szCs w:val="18"/>
        </w:rPr>
        <w:t xml:space="preserve">This Closing Certificate confirms that all proceedings in the above-captioned matter have concluded. The Determination / Award / Certificate of Settlement has become final administrative action and institutional transmissions are </w:t>
      </w:r>
      <w:proofErr w:type="spellStart"/>
      <w:r>
        <w:rPr>
          <w:rFonts w:ascii="Calibri" w:eastAsia="Calibri" w:hAnsi="Calibri" w:cs="Calibri"/>
          <w:i/>
          <w:iCs/>
          <w:color w:val="4A5A70"/>
          <w:sz w:val="18"/>
          <w:szCs w:val="18"/>
        </w:rPr>
        <w:t>authorised</w:t>
      </w:r>
      <w:proofErr w:type="spellEnd"/>
      <w:r>
        <w:rPr>
          <w:rFonts w:ascii="Calibri" w:eastAsia="Calibri" w:hAnsi="Calibri" w:cs="Calibri"/>
          <w:i/>
          <w:iCs/>
          <w:color w:val="4A5A70"/>
          <w:sz w:val="18"/>
          <w:szCs w:val="18"/>
        </w:rPr>
        <w:t xml:space="preserve"> to proceed. The date stated above as the date the internal review mechanism was exhausted or lapsed is the date from which any judicial review limitation period runs in accordance with FAA Rules Rule 12(3)(c) and Rule 6(1). This Certificate is to be read together with the Certificate of Finality (Form B28) issued in this matter.</w:t>
      </w:r>
    </w:p>
    <w:p w:rsidR="00D42FCA" w:rsidRDefault="00D42FCA" w:rsidP="00D42FCA">
      <w:pPr>
        <w:spacing w:after="80"/>
      </w:pPr>
    </w:p>
    <w:p w:rsidR="00D42FCA" w:rsidRDefault="00D42FCA" w:rsidP="00D42FCA">
      <w:pPr>
        <w:spacing w:before="160" w:after="80"/>
      </w:pPr>
      <w:r>
        <w:rPr>
          <w:rFonts w:ascii="Calibri" w:eastAsia="Calibri" w:hAnsi="Calibri" w:cs="Calibri"/>
          <w:b/>
          <w:bCs/>
          <w:color w:val="0A1628"/>
          <w:sz w:val="24"/>
          <w:szCs w:val="24"/>
        </w:rPr>
        <w:t>INSTITUTIONAL COMPLIANCE STATUS</w:t>
      </w:r>
    </w:p>
    <w:p w:rsidR="00D42FCA" w:rsidRDefault="00D42FCA" w:rsidP="00D42FCA">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All</w:t>
      </w:r>
      <w:proofErr w:type="gramEnd"/>
      <w:r>
        <w:rPr>
          <w:rFonts w:ascii="Calibri" w:eastAsia="Calibri" w:hAnsi="Calibri" w:cs="Calibri"/>
          <w:color w:val="000000"/>
          <w:sz w:val="18"/>
          <w:szCs w:val="18"/>
        </w:rPr>
        <w:t xml:space="preserve"> Institutional Interested Parties have confirmed compliance.</w:t>
      </w:r>
    </w:p>
    <w:p w:rsidR="00D42FCA" w:rsidRDefault="00D42FCA" w:rsidP="00D42FCA">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Compliance</w:t>
      </w:r>
      <w:proofErr w:type="gramEnd"/>
      <w:r>
        <w:rPr>
          <w:rFonts w:ascii="Calibri" w:eastAsia="Calibri" w:hAnsi="Calibri" w:cs="Calibri"/>
          <w:color w:val="000000"/>
          <w:sz w:val="18"/>
          <w:szCs w:val="18"/>
        </w:rPr>
        <w:t xml:space="preserve"> outstanding — Compliance Demand (Form B42) issued.</w:t>
      </w:r>
    </w:p>
    <w:p w:rsidR="00D42FCA" w:rsidRDefault="00D42FCA" w:rsidP="00D42FCA">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Compliance</w:t>
      </w:r>
      <w:proofErr w:type="gramEnd"/>
      <w:r>
        <w:rPr>
          <w:rFonts w:ascii="Calibri" w:eastAsia="Calibri" w:hAnsi="Calibri" w:cs="Calibri"/>
          <w:color w:val="000000"/>
          <w:sz w:val="18"/>
          <w:szCs w:val="18"/>
        </w:rPr>
        <w:t xml:space="preserve"> enforcement proceedings under Rule 36 in progress.</w:t>
      </w:r>
    </w:p>
    <w:p w:rsidR="00D42FCA" w:rsidRDefault="00D42FCA" w:rsidP="00D42FCA">
      <w:pPr>
        <w:spacing w:after="80"/>
      </w:pPr>
    </w:p>
    <w:p w:rsidR="00D42FCA" w:rsidRDefault="00D42FCA" w:rsidP="00D42FCA">
      <w:pPr>
        <w:spacing w:before="160" w:after="80"/>
      </w:pPr>
      <w:r>
        <w:rPr>
          <w:rFonts w:ascii="Calibri" w:eastAsia="Calibri" w:hAnsi="Calibri" w:cs="Calibri"/>
          <w:b/>
          <w:bCs/>
          <w:color w:val="0A1628"/>
          <w:sz w:val="24"/>
          <w:szCs w:val="24"/>
        </w:rPr>
        <w:t>FEES</w:t>
      </w:r>
    </w:p>
    <w:p w:rsidR="00D42FCA" w:rsidRDefault="00D42FCA" w:rsidP="00D42FCA">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All</w:t>
      </w:r>
      <w:proofErr w:type="gramEnd"/>
      <w:r>
        <w:rPr>
          <w:rFonts w:ascii="Calibri" w:eastAsia="Calibri" w:hAnsi="Calibri" w:cs="Calibri"/>
          <w:color w:val="000000"/>
          <w:sz w:val="18"/>
          <w:szCs w:val="18"/>
        </w:rPr>
        <w:t xml:space="preserve"> fees settled — lien discharged.</w:t>
      </w:r>
    </w:p>
    <w:p w:rsidR="00D42FCA" w:rsidRDefault="00D42FCA" w:rsidP="00D42FCA">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Deferred</w:t>
      </w:r>
      <w:proofErr w:type="gramEnd"/>
      <w:r>
        <w:rPr>
          <w:rFonts w:ascii="Calibri" w:eastAsia="Calibri" w:hAnsi="Calibri" w:cs="Calibri"/>
          <w:color w:val="000000"/>
          <w:sz w:val="18"/>
          <w:szCs w:val="18"/>
        </w:rPr>
        <w:t xml:space="preserve"> fees outstanding — first charge on estate assets.</w:t>
      </w:r>
    </w:p>
    <w:p w:rsidR="00D42FCA" w:rsidRDefault="00D42FCA" w:rsidP="00D42FCA">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D42FCA" w:rsidTr="00553E07">
        <w:tblPrEx>
          <w:tblCellMar>
            <w:top w:w="0" w:type="dxa"/>
            <w:bottom w:w="0" w:type="dxa"/>
          </w:tblCellMar>
        </w:tblPrEx>
        <w:tc>
          <w:tcPr>
            <w:tcW w:w="5000" w:type="dxa"/>
            <w:tcBorders>
              <w:top w:val="nil"/>
              <w:left w:val="nil"/>
              <w:bottom w:val="nil"/>
              <w:right w:val="nil"/>
            </w:tcBorders>
          </w:tcPr>
          <w:p w:rsidR="00D42FCA" w:rsidRDefault="00D42FCA" w:rsidP="00553E07">
            <w:pPr>
              <w:spacing w:after="80"/>
            </w:pPr>
            <w:r>
              <w:rPr>
                <w:rFonts w:ascii="Calibri" w:eastAsia="Calibri" w:hAnsi="Calibri" w:cs="Calibri"/>
                <w:b/>
                <w:bCs/>
                <w:color w:val="0A1628"/>
                <w:sz w:val="18"/>
                <w:szCs w:val="18"/>
              </w:rPr>
              <w:t>Registrar, Aluochier Dispute Resolution:</w:t>
            </w:r>
          </w:p>
          <w:p w:rsidR="00D42FCA" w:rsidRDefault="00D42FCA" w:rsidP="00553E07">
            <w:pPr>
              <w:spacing w:after="80"/>
            </w:pPr>
            <w:r>
              <w:rPr>
                <w:rFonts w:ascii="Calibri" w:eastAsia="Calibri" w:hAnsi="Calibri" w:cs="Calibri"/>
                <w:color w:val="D0D8E4"/>
                <w:sz w:val="18"/>
                <w:szCs w:val="18"/>
              </w:rPr>
              <w:t>_____________________________</w:t>
            </w:r>
          </w:p>
          <w:p w:rsidR="00D42FCA" w:rsidRDefault="00D42FCA" w:rsidP="00553E07">
            <w:pPr>
              <w:spacing w:after="80"/>
            </w:pPr>
            <w:r>
              <w:rPr>
                <w:rFonts w:ascii="Calibri" w:eastAsia="Calibri" w:hAnsi="Calibri" w:cs="Calibri"/>
                <w:b/>
                <w:bCs/>
                <w:color w:val="0A1628"/>
                <w:sz w:val="18"/>
                <w:szCs w:val="18"/>
              </w:rPr>
              <w:t>Name:</w:t>
            </w:r>
          </w:p>
          <w:p w:rsidR="00D42FCA" w:rsidRDefault="00D42FCA"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D42FCA" w:rsidRDefault="00D42FCA" w:rsidP="00553E07">
            <w:pPr>
              <w:spacing w:after="80"/>
            </w:pPr>
            <w:r>
              <w:rPr>
                <w:rFonts w:ascii="Calibri" w:eastAsia="Calibri" w:hAnsi="Calibri" w:cs="Calibri"/>
                <w:b/>
                <w:bCs/>
                <w:color w:val="0A1628"/>
                <w:sz w:val="18"/>
                <w:szCs w:val="18"/>
              </w:rPr>
              <w:t>Date:</w:t>
            </w:r>
          </w:p>
          <w:p w:rsidR="00D42FCA" w:rsidRDefault="00D42FCA" w:rsidP="00553E07">
            <w:pPr>
              <w:spacing w:after="80"/>
            </w:pPr>
            <w:r>
              <w:rPr>
                <w:rFonts w:ascii="Calibri" w:eastAsia="Calibri" w:hAnsi="Calibri" w:cs="Calibri"/>
                <w:color w:val="D0D8E4"/>
                <w:sz w:val="18"/>
                <w:szCs w:val="18"/>
              </w:rPr>
              <w:t>_____________________________</w:t>
            </w:r>
          </w:p>
          <w:p w:rsidR="00D42FCA" w:rsidRDefault="00D42FCA" w:rsidP="00553E07">
            <w:pPr>
              <w:spacing w:after="80"/>
            </w:pPr>
            <w:r>
              <w:rPr>
                <w:rFonts w:ascii="Calibri" w:eastAsia="Calibri" w:hAnsi="Calibri" w:cs="Calibri"/>
                <w:b/>
                <w:bCs/>
                <w:color w:val="0A1628"/>
                <w:sz w:val="18"/>
                <w:szCs w:val="18"/>
              </w:rPr>
              <w:t>Designation:</w:t>
            </w:r>
          </w:p>
          <w:p w:rsidR="00D42FCA" w:rsidRDefault="00D42FCA" w:rsidP="00553E07">
            <w:pPr>
              <w:spacing w:after="80"/>
            </w:pPr>
            <w:r>
              <w:rPr>
                <w:rFonts w:ascii="Calibri" w:eastAsia="Calibri" w:hAnsi="Calibri" w:cs="Calibri"/>
                <w:color w:val="D0D8E4"/>
                <w:sz w:val="18"/>
                <w:szCs w:val="18"/>
              </w:rPr>
              <w:t>_____________________________</w:t>
            </w:r>
          </w:p>
        </w:tc>
      </w:tr>
    </w:tbl>
    <w:p w:rsidR="00310254" w:rsidRDefault="00D42FCA"/>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CA"/>
    <w:rsid w:val="006E56DA"/>
    <w:rsid w:val="00827B95"/>
    <w:rsid w:val="009E5037"/>
    <w:rsid w:val="00D4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98BA2-E206-46CB-A77A-E7C479FC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F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2026-04-23T12:41:00Z</dcterms:created>
  <dcterms:modified xsi:type="dcterms:W3CDTF">2026-04-23T12:41:00Z</dcterms:modified>
</cp:coreProperties>
</file>