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CA" w:rsidRDefault="00A202CA" w:rsidP="00A202CA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202CA" w:rsidRDefault="00A202CA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202CA" w:rsidRDefault="00A202CA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A202CA" w:rsidRDefault="00A202CA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INSTITUTIONAL COMPLIANCE DEMAND</w:t>
            </w:r>
          </w:p>
        </w:tc>
      </w:tr>
    </w:tbl>
    <w:p w:rsidR="00A202CA" w:rsidRDefault="00A202CA" w:rsidP="00A202CA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36(2)(a)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A202CA" w:rsidRDefault="00A202CA" w:rsidP="00A202CA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A202CA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A202CA" w:rsidRDefault="00A202CA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A202CA" w:rsidRDefault="00A202CA" w:rsidP="00A202CA">
      <w:pPr>
        <w:spacing w:after="100"/>
      </w:pPr>
    </w:p>
    <w:p w:rsidR="00A202CA" w:rsidRDefault="00A202CA" w:rsidP="00A202CA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6"/>
          <w:szCs w:val="26"/>
        </w:rPr>
        <w:t>COMPLIANCE DEMAND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7039"/>
      </w:tblGrid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To (Institution Name / Head)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Sovereign Hash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Certified Determination / Certificate of Settlement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Demand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</w:tbl>
    <w:p w:rsidR="00A202CA" w:rsidRDefault="00A202CA" w:rsidP="00A202CA">
      <w:pPr>
        <w:spacing w:after="80"/>
      </w:pPr>
    </w:p>
    <w:p w:rsidR="00A202CA" w:rsidRDefault="00A202CA" w:rsidP="00A202CA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You have received pre-decision notice as an Institutional Interested Party in the above-captioned proceedings and are bound to give effect to the certified Determination / Certificate of Settlement pursuant to Rule 21(5) of AISTAR 2026. You have not done so within the period required.</w:t>
      </w:r>
    </w:p>
    <w:p w:rsidR="00A202CA" w:rsidRDefault="00A202CA" w:rsidP="00A202CA">
      <w:pPr>
        <w:spacing w:after="80"/>
      </w:pPr>
    </w:p>
    <w:p w:rsidR="00A202CA" w:rsidRDefault="00A202CA" w:rsidP="00A202C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SPECIFIC COMPLIANCE REQUIRED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6614"/>
      </w:tblGrid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Description of Action Required of the Institution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Legal Basis for Compliance Obligation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</w:tbl>
    <w:p w:rsidR="00A202CA" w:rsidRDefault="00A202CA" w:rsidP="00A202CA">
      <w:pPr>
        <w:spacing w:after="80"/>
      </w:pPr>
    </w:p>
    <w:p w:rsidR="00A202CA" w:rsidRDefault="00A202CA" w:rsidP="00A202C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DEADLINE FOR COMPLIANCE</w:t>
      </w:r>
    </w:p>
    <w:p w:rsidR="00A202CA" w:rsidRDefault="00A202CA" w:rsidP="00A202CA">
      <w:pPr>
        <w:spacing w:before="60" w:after="60"/>
      </w:pPr>
      <w:r>
        <w:rPr>
          <w:rFonts w:ascii="Calibri" w:eastAsia="Calibri" w:hAnsi="Calibri" w:cs="Calibri"/>
          <w:b/>
          <w:bCs/>
          <w:color w:val="000000"/>
          <w:sz w:val="18"/>
          <w:szCs w:val="18"/>
        </w:rPr>
        <w:t>You are hereby required to comply with the above, or to provide written justification for non-compliance, within FOURTEEN (14) DAYS of the date of this Demand.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7053"/>
      </w:tblGrid>
      <w:tr w:rsidR="00A202CA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202CA" w:rsidRDefault="00A202CA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Compliance Deadline Date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202CA" w:rsidRDefault="00A202CA" w:rsidP="00553E07"/>
        </w:tc>
      </w:tr>
    </w:tbl>
    <w:p w:rsidR="00A202CA" w:rsidRDefault="00A202CA" w:rsidP="00A202CA">
      <w:pPr>
        <w:spacing w:after="80"/>
      </w:pPr>
    </w:p>
    <w:p w:rsidR="00A202CA" w:rsidRDefault="00A202CA" w:rsidP="00A202C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CONSEQUENCES OF NON-COMPLIANCE</w:t>
      </w:r>
    </w:p>
    <w:p w:rsidR="00A202CA" w:rsidRDefault="00A202CA" w:rsidP="00A202CA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Failure to comply or provide adequate justification within the stated period may result in enforcement proceedings under Tier 2 (FAA Rule 37 / CPR Order 22) or Tier 3 (Arbitration Act section 36, where applicable) (Rule 36(2)).</w:t>
      </w:r>
    </w:p>
    <w:p w:rsidR="00A202CA" w:rsidRDefault="00A202CA" w:rsidP="00A202CA">
      <w:pPr>
        <w:spacing w:after="80"/>
      </w:pPr>
    </w:p>
    <w:p w:rsidR="00A202CA" w:rsidRDefault="00A202CA" w:rsidP="00A202CA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VERIFICATION OF INSTRUMENT</w:t>
      </w:r>
    </w:p>
    <w:p w:rsidR="00A202CA" w:rsidRDefault="00A202CA" w:rsidP="00A202CA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Verify the authenticity of the certified instrument using the Sovereign Hash above at aistar.aluochier.co.ke. Expected result: VALID.</w:t>
      </w:r>
    </w:p>
    <w:p w:rsidR="00A202CA" w:rsidRDefault="00A202CA" w:rsidP="00A202CA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202CA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Registrar, Aluochier Dispute Resolution: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A202CA" w:rsidRDefault="00A202CA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A202CA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CA"/>
    <w:rsid w:val="006E56DA"/>
    <w:rsid w:val="00827B95"/>
    <w:rsid w:val="009E5037"/>
    <w:rsid w:val="00A2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5A87B-3904-4D8C-8566-712D4CD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2026-04-23T12:42:00Z</dcterms:created>
  <dcterms:modified xsi:type="dcterms:W3CDTF">2026-04-23T12:43:00Z</dcterms:modified>
</cp:coreProperties>
</file>