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3D" w:rsidRDefault="00936A3D" w:rsidP="00936A3D">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936A3D"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936A3D" w:rsidRDefault="00936A3D" w:rsidP="00553E07">
            <w:pPr>
              <w:spacing w:before="100"/>
              <w:jc w:val="center"/>
            </w:pPr>
            <w:r>
              <w:rPr>
                <w:rFonts w:ascii="Calibri" w:eastAsia="Calibri" w:hAnsi="Calibri" w:cs="Calibri"/>
                <w:b/>
                <w:bCs/>
                <w:color w:val="B8963E"/>
                <w:sz w:val="32"/>
                <w:szCs w:val="32"/>
              </w:rPr>
              <w:t>B48</w:t>
            </w:r>
          </w:p>
        </w:tc>
        <w:tc>
          <w:tcPr>
            <w:tcW w:w="0" w:type="auto"/>
            <w:tcBorders>
              <w:top w:val="nil"/>
              <w:left w:val="nil"/>
              <w:bottom w:val="nil"/>
              <w:right w:val="nil"/>
            </w:tcBorders>
            <w:shd w:val="clear" w:color="auto" w:fill="0A1628"/>
            <w:vAlign w:val="center"/>
          </w:tcPr>
          <w:p w:rsidR="00936A3D" w:rsidRDefault="00936A3D" w:rsidP="00553E07">
            <w:pPr>
              <w:spacing w:before="80" w:after="20"/>
              <w:ind w:left="120"/>
            </w:pPr>
            <w:r>
              <w:rPr>
                <w:rFonts w:ascii="Calibri" w:eastAsia="Calibri" w:hAnsi="Calibri" w:cs="Calibri"/>
                <w:color w:val="B8963E"/>
                <w:sz w:val="18"/>
                <w:szCs w:val="18"/>
              </w:rPr>
              <w:t>AISTAR 2026</w:t>
            </w:r>
          </w:p>
          <w:p w:rsidR="00936A3D" w:rsidRDefault="00936A3D" w:rsidP="00553E07">
            <w:pPr>
              <w:spacing w:after="80"/>
              <w:ind w:left="120"/>
            </w:pPr>
            <w:r>
              <w:rPr>
                <w:rFonts w:ascii="Calibri" w:eastAsia="Calibri" w:hAnsi="Calibri" w:cs="Calibri"/>
                <w:b/>
                <w:bCs/>
                <w:color w:val="FFFFFF"/>
                <w:sz w:val="24"/>
                <w:szCs w:val="24"/>
              </w:rPr>
              <w:t>CERTIFICATE OF SETTLEMENT</w:t>
            </w:r>
          </w:p>
        </w:tc>
      </w:tr>
    </w:tbl>
    <w:p w:rsidR="00936A3D" w:rsidRDefault="00936A3D" w:rsidP="00936A3D">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65</w:t>
      </w:r>
      <w:r>
        <w:rPr>
          <w:rFonts w:ascii="Calibri" w:eastAsia="Calibri" w:hAnsi="Calibri" w:cs="Calibri"/>
          <w:color w:val="4A5A70"/>
          <w:sz w:val="17"/>
          <w:szCs w:val="17"/>
        </w:rPr>
        <w:t xml:space="preserve">  ·  AISTAR 2026 Sixth Edition (Revised 19 April 2026)</w:t>
      </w:r>
    </w:p>
    <w:p w:rsidR="00936A3D" w:rsidRDefault="00936A3D" w:rsidP="00936A3D">
      <w:pPr>
        <w:spacing w:after="100"/>
      </w:pPr>
    </w:p>
    <w:p w:rsidR="00936A3D" w:rsidRDefault="00936A3D" w:rsidP="00936A3D">
      <w:pPr>
        <w:spacing w:before="60" w:after="60"/>
        <w:jc w:val="center"/>
      </w:pPr>
      <w:r>
        <w:rPr>
          <w:rFonts w:ascii="Calibri" w:eastAsia="Calibri" w:hAnsi="Calibri" w:cs="Calibri"/>
          <w:b/>
          <w:bCs/>
          <w:color w:val="0A1628"/>
          <w:sz w:val="28"/>
          <w:szCs w:val="28"/>
        </w:rPr>
        <w:t>CERTIFICATE OF SETTLEMENT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7"/>
        <w:gridCol w:w="7053"/>
      </w:tblGrid>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Sovereign Hash</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Date of Settlement Application</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Date of Settlement Verification Certificate</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r w:rsidR="00936A3D"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36A3D" w:rsidRDefault="00936A3D" w:rsidP="00553E07">
            <w:pPr>
              <w:spacing w:before="60"/>
              <w:ind w:left="80"/>
            </w:pPr>
            <w:r>
              <w:rPr>
                <w:rFonts w:ascii="Calibri" w:eastAsia="Calibri" w:hAnsi="Calibri" w:cs="Calibri"/>
                <w:b/>
                <w:bCs/>
                <w:color w:val="0A1628"/>
                <w:sz w:val="18"/>
                <w:szCs w:val="18"/>
              </w:rPr>
              <w:t>Date of This Certificate</w:t>
            </w:r>
          </w:p>
        </w:tc>
        <w:tc>
          <w:tcPr>
            <w:tcW w:w="7600" w:type="dxa"/>
            <w:tcBorders>
              <w:top w:val="single" w:sz="4" w:space="0" w:color="D0D8E4"/>
              <w:left w:val="nil"/>
              <w:bottom w:val="single" w:sz="4" w:space="0" w:color="D0D8E4"/>
              <w:right w:val="single" w:sz="4" w:space="0" w:color="D0D8E4"/>
            </w:tcBorders>
            <w:vAlign w:val="bottom"/>
          </w:tcPr>
          <w:p w:rsidR="00936A3D" w:rsidRDefault="00936A3D" w:rsidP="00553E07"/>
        </w:tc>
      </w:tr>
    </w:tbl>
    <w:p w:rsidR="00936A3D" w:rsidRDefault="00936A3D" w:rsidP="00936A3D">
      <w:pPr>
        <w:spacing w:after="80"/>
      </w:pPr>
    </w:p>
    <w:p w:rsidR="00936A3D" w:rsidRDefault="00936A3D" w:rsidP="00936A3D">
      <w:pPr>
        <w:spacing w:before="160" w:after="80"/>
      </w:pPr>
      <w:r>
        <w:rPr>
          <w:rFonts w:ascii="Calibri" w:eastAsia="Calibri" w:hAnsi="Calibri" w:cs="Calibri"/>
          <w:b/>
          <w:bCs/>
          <w:color w:val="0A1628"/>
          <w:sz w:val="24"/>
          <w:szCs w:val="24"/>
        </w:rPr>
        <w:t>CONFIRMATIONS</w:t>
      </w:r>
    </w:p>
    <w:p w:rsidR="00936A3D" w:rsidRDefault="00936A3D" w:rsidP="00936A3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a) The Settlement Application was jointly filed by all primary parties using Form B44.</w:t>
      </w:r>
    </w:p>
    <w:p w:rsidR="00936A3D" w:rsidRDefault="00936A3D" w:rsidP="00936A3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b) A Notice of Settlement Proceedings was published in the AITAR Digital Gazette and one newspaper of national circulation, and the public notification window of 30 days has been observed with no unresolved objection on file.</w:t>
      </w:r>
    </w:p>
    <w:p w:rsidR="00936A3D" w:rsidRDefault="00936A3D" w:rsidP="00936A3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c) All Institutional Interested Parties were served using Form B45 and the representations window has closed.</w:t>
      </w:r>
    </w:p>
    <w:p w:rsidR="00936A3D" w:rsidRDefault="00936A3D" w:rsidP="00936A3D">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t>
      </w:r>
      <w:proofErr w:type="gramEnd"/>
      <w:r>
        <w:rPr>
          <w:rFonts w:ascii="Calibri" w:eastAsia="Calibri" w:hAnsi="Calibri" w:cs="Calibri"/>
          <w:color w:val="000000"/>
          <w:sz w:val="18"/>
          <w:szCs w:val="18"/>
        </w:rPr>
        <w:t>d) The Facilitator has issued a Settlement Verification Certificate (Form B46) confirming legal compliance.</w:t>
      </w:r>
    </w:p>
    <w:p w:rsidR="00936A3D" w:rsidRDefault="00936A3D" w:rsidP="00936A3D">
      <w:pPr>
        <w:spacing w:after="80"/>
      </w:pPr>
    </w:p>
    <w:p w:rsidR="00936A3D" w:rsidRDefault="00936A3D" w:rsidP="00936A3D">
      <w:pPr>
        <w:spacing w:before="160" w:after="80"/>
      </w:pPr>
      <w:r>
        <w:rPr>
          <w:rFonts w:ascii="Calibri" w:eastAsia="Calibri" w:hAnsi="Calibri" w:cs="Calibri"/>
          <w:b/>
          <w:bCs/>
          <w:color w:val="0A1628"/>
          <w:sz w:val="24"/>
          <w:szCs w:val="24"/>
        </w:rPr>
        <w:t>CERTIFICATE</w:t>
      </w:r>
    </w:p>
    <w:p w:rsidR="00936A3D" w:rsidRDefault="00936A3D" w:rsidP="00936A3D">
      <w:pPr>
        <w:pBdr>
          <w:left w:val="single" w:sz="12" w:space="0" w:color="B8963E"/>
        </w:pBdr>
        <w:spacing w:before="120" w:after="120"/>
        <w:ind w:left="200"/>
      </w:pPr>
      <w:r>
        <w:rPr>
          <w:rFonts w:ascii="Calibri" w:eastAsia="Calibri" w:hAnsi="Calibri" w:cs="Calibri"/>
          <w:i/>
          <w:iCs/>
          <w:color w:val="4A5A70"/>
          <w:sz w:val="18"/>
          <w:szCs w:val="18"/>
        </w:rPr>
        <w:t>The Registry hereby certifies that the Settlement Agreement between the primary parties has been duly verified in accordance with Part VIII of AISTAR 2026 and that this Certificate of Settlement constitutes lawful authority for the administration and transmission of the estate of the above-named deceased in accordance with the Settlement Agreement and the Law of Succession Act. Each Institutional Interested Party that received notice under Rule 63 is bound to give effect to the institutional transmission instructions in the Settlement Agreement immediately upon issue of this Certificate of Settlement.</w:t>
      </w:r>
    </w:p>
    <w:p w:rsidR="00936A3D" w:rsidRDefault="00936A3D" w:rsidP="00936A3D">
      <w:pPr>
        <w:spacing w:after="80"/>
      </w:pPr>
    </w:p>
    <w:p w:rsidR="00936A3D" w:rsidRDefault="00936A3D" w:rsidP="00936A3D">
      <w:pPr>
        <w:spacing w:before="160" w:after="80"/>
      </w:pPr>
      <w:r>
        <w:rPr>
          <w:rFonts w:ascii="Calibri" w:eastAsia="Calibri" w:hAnsi="Calibri" w:cs="Calibri"/>
          <w:b/>
          <w:bCs/>
          <w:color w:val="0A1628"/>
          <w:sz w:val="24"/>
          <w:szCs w:val="24"/>
        </w:rPr>
        <w:t>REVIEW PERIOD</w:t>
      </w:r>
    </w:p>
    <w:p w:rsidR="00936A3D" w:rsidRDefault="00936A3D" w:rsidP="00936A3D">
      <w:pPr>
        <w:pBdr>
          <w:left w:val="single" w:sz="12" w:space="0" w:color="B8963E"/>
        </w:pBdr>
        <w:spacing w:before="120" w:after="120"/>
        <w:ind w:left="200"/>
      </w:pPr>
      <w:r>
        <w:rPr>
          <w:rFonts w:ascii="Calibri" w:eastAsia="Calibri" w:hAnsi="Calibri" w:cs="Calibri"/>
          <w:i/>
          <w:iCs/>
          <w:color w:val="4A5A70"/>
          <w:sz w:val="18"/>
          <w:szCs w:val="18"/>
        </w:rPr>
        <w:t>This Certificate of Settlement carries a review period of forty-two (42) days running from the date of issue. Any person who was not a primary party and who claims an interest in the estate may apply for internal SRT review under Rule 51 (Form B31) or invoke the Adjudication Highway under Part IV (Form B1) within 42 days of becoming aware of this Certificate. Internal remedies must be exhausted before approaching the High Court, subject to FAA Act section 9(4) exceptions. Nothing prevents a non-party from seeking urgent interim relief from the High Court pending exhaustion.</w:t>
      </w:r>
    </w:p>
    <w:p w:rsidR="00936A3D" w:rsidRDefault="00936A3D" w:rsidP="00936A3D">
      <w:pPr>
        <w:spacing w:after="80"/>
      </w:pPr>
    </w:p>
    <w:p w:rsidR="00936A3D" w:rsidRDefault="00936A3D" w:rsidP="00936A3D">
      <w:pPr>
        <w:spacing w:before="160" w:after="80"/>
      </w:pPr>
      <w:r>
        <w:rPr>
          <w:rFonts w:ascii="Calibri" w:eastAsia="Calibri" w:hAnsi="Calibri" w:cs="Calibri"/>
          <w:b/>
          <w:bCs/>
          <w:color w:val="0A1628"/>
          <w:sz w:val="24"/>
          <w:szCs w:val="24"/>
        </w:rPr>
        <w:t>ENFORCEMENT</w:t>
      </w:r>
    </w:p>
    <w:p w:rsidR="00936A3D" w:rsidRDefault="00936A3D" w:rsidP="00936A3D">
      <w:pPr>
        <w:spacing w:before="60" w:after="60"/>
      </w:pPr>
      <w:r>
        <w:rPr>
          <w:rFonts w:ascii="Calibri" w:eastAsia="Calibri" w:hAnsi="Calibri" w:cs="Calibri"/>
          <w:color w:val="000000"/>
          <w:sz w:val="18"/>
          <w:szCs w:val="18"/>
        </w:rPr>
        <w:t>The enforcement hierarchy under Rule 36 applies to any Institutional Interested Party that fails or refuses to give effect to this Certificate. Verify authenticity using the Sovereign Hash above at aistar.aluochier.co.ke.</w:t>
      </w:r>
    </w:p>
    <w:p w:rsidR="00936A3D" w:rsidRDefault="00936A3D" w:rsidP="00936A3D">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36A3D" w:rsidTr="00553E07">
        <w:tblPrEx>
          <w:tblCellMar>
            <w:top w:w="0" w:type="dxa"/>
            <w:bottom w:w="0" w:type="dxa"/>
          </w:tblCellMar>
        </w:tblPrEx>
        <w:tc>
          <w:tcPr>
            <w:tcW w:w="5000" w:type="dxa"/>
            <w:tcBorders>
              <w:top w:val="nil"/>
              <w:left w:val="nil"/>
              <w:bottom w:val="nil"/>
              <w:right w:val="nil"/>
            </w:tcBorders>
          </w:tcPr>
          <w:p w:rsidR="00936A3D" w:rsidRDefault="00936A3D" w:rsidP="00553E07">
            <w:pPr>
              <w:spacing w:after="80"/>
            </w:pPr>
            <w:r>
              <w:rPr>
                <w:rFonts w:ascii="Calibri" w:eastAsia="Calibri" w:hAnsi="Calibri" w:cs="Calibri"/>
                <w:b/>
                <w:bCs/>
                <w:color w:val="0A1628"/>
                <w:sz w:val="18"/>
                <w:szCs w:val="18"/>
              </w:rPr>
              <w:t>Registrar, Aluochier Dispute Resolution:</w:t>
            </w:r>
          </w:p>
          <w:p w:rsidR="00936A3D" w:rsidRDefault="00936A3D" w:rsidP="00553E07">
            <w:pPr>
              <w:spacing w:after="80"/>
            </w:pPr>
            <w:r>
              <w:rPr>
                <w:rFonts w:ascii="Calibri" w:eastAsia="Calibri" w:hAnsi="Calibri" w:cs="Calibri"/>
                <w:color w:val="D0D8E4"/>
                <w:sz w:val="18"/>
                <w:szCs w:val="18"/>
              </w:rPr>
              <w:t>_____________________________</w:t>
            </w:r>
          </w:p>
          <w:p w:rsidR="00936A3D" w:rsidRDefault="00936A3D" w:rsidP="00553E07">
            <w:pPr>
              <w:spacing w:after="80"/>
            </w:pPr>
            <w:r>
              <w:rPr>
                <w:rFonts w:ascii="Calibri" w:eastAsia="Calibri" w:hAnsi="Calibri" w:cs="Calibri"/>
                <w:b/>
                <w:bCs/>
                <w:color w:val="0A1628"/>
                <w:sz w:val="18"/>
                <w:szCs w:val="18"/>
              </w:rPr>
              <w:t>Name:</w:t>
            </w:r>
          </w:p>
          <w:p w:rsidR="00936A3D" w:rsidRDefault="00936A3D" w:rsidP="00553E07">
            <w:pPr>
              <w:spacing w:after="80"/>
            </w:pPr>
            <w:r>
              <w:rPr>
                <w:rFonts w:ascii="Calibri" w:eastAsia="Calibri" w:hAnsi="Calibri" w:cs="Calibri"/>
                <w:color w:val="D0D8E4"/>
                <w:sz w:val="18"/>
                <w:szCs w:val="18"/>
              </w:rPr>
              <w:lastRenderedPageBreak/>
              <w:t>_____________________________</w:t>
            </w:r>
          </w:p>
        </w:tc>
        <w:tc>
          <w:tcPr>
            <w:tcW w:w="5000" w:type="dxa"/>
            <w:tcBorders>
              <w:top w:val="nil"/>
              <w:left w:val="nil"/>
              <w:bottom w:val="nil"/>
              <w:right w:val="nil"/>
            </w:tcBorders>
          </w:tcPr>
          <w:p w:rsidR="00936A3D" w:rsidRDefault="00936A3D" w:rsidP="00553E07">
            <w:pPr>
              <w:spacing w:after="80"/>
            </w:pPr>
            <w:r>
              <w:rPr>
                <w:rFonts w:ascii="Calibri" w:eastAsia="Calibri" w:hAnsi="Calibri" w:cs="Calibri"/>
                <w:b/>
                <w:bCs/>
                <w:color w:val="0A1628"/>
                <w:sz w:val="18"/>
                <w:szCs w:val="18"/>
              </w:rPr>
              <w:lastRenderedPageBreak/>
              <w:t>Date:</w:t>
            </w:r>
          </w:p>
          <w:p w:rsidR="00936A3D" w:rsidRDefault="00936A3D" w:rsidP="00553E07">
            <w:pPr>
              <w:spacing w:after="80"/>
            </w:pPr>
            <w:r>
              <w:rPr>
                <w:rFonts w:ascii="Calibri" w:eastAsia="Calibri" w:hAnsi="Calibri" w:cs="Calibri"/>
                <w:color w:val="D0D8E4"/>
                <w:sz w:val="18"/>
                <w:szCs w:val="18"/>
              </w:rPr>
              <w:t>_____________________________</w:t>
            </w:r>
          </w:p>
          <w:p w:rsidR="00936A3D" w:rsidRDefault="00936A3D" w:rsidP="00553E07">
            <w:pPr>
              <w:spacing w:after="80"/>
            </w:pPr>
            <w:r>
              <w:rPr>
                <w:rFonts w:ascii="Calibri" w:eastAsia="Calibri" w:hAnsi="Calibri" w:cs="Calibri"/>
                <w:b/>
                <w:bCs/>
                <w:color w:val="0A1628"/>
                <w:sz w:val="18"/>
                <w:szCs w:val="18"/>
              </w:rPr>
              <w:t>Designation:</w:t>
            </w:r>
          </w:p>
          <w:p w:rsidR="00936A3D" w:rsidRDefault="00936A3D" w:rsidP="00553E07">
            <w:pPr>
              <w:spacing w:after="80"/>
            </w:pPr>
            <w:r>
              <w:rPr>
                <w:rFonts w:ascii="Calibri" w:eastAsia="Calibri" w:hAnsi="Calibri" w:cs="Calibri"/>
                <w:color w:val="D0D8E4"/>
                <w:sz w:val="18"/>
                <w:szCs w:val="18"/>
              </w:rPr>
              <w:lastRenderedPageBreak/>
              <w:t>_____________________________</w:t>
            </w:r>
          </w:p>
        </w:tc>
      </w:tr>
    </w:tbl>
    <w:p w:rsidR="00936A3D" w:rsidRDefault="00936A3D" w:rsidP="00936A3D">
      <w:pPr>
        <w:spacing w:after="80"/>
      </w:pPr>
    </w:p>
    <w:p w:rsidR="00936A3D" w:rsidRDefault="00936A3D" w:rsidP="00936A3D">
      <w:pPr>
        <w:spacing w:before="60" w:after="60"/>
      </w:pPr>
      <w:r>
        <w:rPr>
          <w:rFonts w:ascii="Calibri" w:eastAsia="Calibri" w:hAnsi="Calibri" w:cs="Calibri"/>
          <w:i/>
          <w:iCs/>
          <w:color w:val="4A5A70"/>
          <w:sz w:val="16"/>
          <w:szCs w:val="16"/>
        </w:rPr>
        <w:t>This Certificate is deposited in the AISTAR Permanent Registry and forms part of the official record of the estate (Rule 65(7)).</w:t>
      </w:r>
    </w:p>
    <w:p w:rsidR="00310254" w:rsidRDefault="00936A3D"/>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3D"/>
    <w:rsid w:val="006E56DA"/>
    <w:rsid w:val="00827B95"/>
    <w:rsid w:val="00936A3D"/>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09440-9B05-42A1-BCE0-CE0CF2BE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3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2026-04-23T12:47:00Z</dcterms:created>
  <dcterms:modified xsi:type="dcterms:W3CDTF">2026-04-23T12:47:00Z</dcterms:modified>
</cp:coreProperties>
</file>